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379" w:tblpY="1837"/>
        <w:tblW w:w="11517" w:type="dxa"/>
        <w:tblLook w:val="04A0"/>
      </w:tblPr>
      <w:tblGrid>
        <w:gridCol w:w="11517"/>
      </w:tblGrid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44B6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Раздел 1. Личное финансовое планирование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Деньги: понятие, сущность, функции, значение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Личный бюджет: структура, способы составления и планирования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составляем личный бюджет, домашняя бухгалтерия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Личный финансовый план: финансовые цели, стратегия и способы их достижения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составляем личный финансовый план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Мини-проект: «Планирование сбережений как одного из способов достижения финансовых целей»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sz w:val="25"/>
                <w:szCs w:val="25"/>
              </w:rPr>
            </w:pPr>
            <w:r w:rsidRPr="00044B62">
              <w:rPr>
                <w:b/>
                <w:bCs/>
                <w:sz w:val="25"/>
                <w:szCs w:val="25"/>
              </w:rPr>
              <w:t>Раздел 2. Депозит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Банк и банковские депозиты. Влияние инфляции на стоимость активов.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Как читать и заключать договор с банком. Управление рисками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изучаем депозитный договор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Мини-проект: Сравнительный анализ финансовых организаций для осуществления выбора сберегательных депозитов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sz w:val="25"/>
                <w:szCs w:val="25"/>
              </w:rPr>
            </w:pPr>
            <w:r w:rsidRPr="00044B62">
              <w:rPr>
                <w:b/>
                <w:bCs/>
                <w:sz w:val="25"/>
                <w:szCs w:val="25"/>
              </w:rPr>
              <w:t>Раздел 3. Кредит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Кредиты, виды банковских кредитов для физических лиц. Принципы кредитования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Как читать и анализировать кредитный договор.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кейс «Покупка автомобиля»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Мини-исследование: Анализ преимуществ и недостатков краткосрочного и долгосрочного кредитования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/>
                <w:bCs/>
                <w:color w:val="171717" w:themeColor="background2" w:themeShade="1A"/>
                <w:kern w:val="2"/>
                <w:sz w:val="25"/>
                <w:szCs w:val="25"/>
              </w:rPr>
              <w:t>Раздел 4. Расчётно-кассовые операции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Банковские операции для физических лиц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Виды платежных средств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Формы дистанционного банковского обслуживания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Мини-проект: Безопасное использование электронных денег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/>
                <w:bCs/>
                <w:color w:val="171717" w:themeColor="background2" w:themeShade="1A"/>
                <w:kern w:val="2"/>
                <w:sz w:val="25"/>
                <w:szCs w:val="25"/>
              </w:rPr>
              <w:t>Раздел 5. Страхование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Страховые услуги, страховые риски, участники договора страхования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 xml:space="preserve"> Виды страхования в России. Как использовать страхование в повседневной жизни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кейс «Страхование движимого и недвижимого имущества»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кейс «Страхование гражданской отв</w:t>
            </w:r>
            <w:bookmarkStart w:id="0" w:name="_GoBack"/>
            <w:bookmarkEnd w:id="0"/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етственности»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/>
                <w:bCs/>
                <w:color w:val="171717" w:themeColor="background2" w:themeShade="1A"/>
                <w:kern w:val="2"/>
                <w:sz w:val="25"/>
                <w:szCs w:val="25"/>
              </w:rPr>
              <w:t>Раздел 6. Инвестиции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Что такое инвестиции, способы инвестирования, доступные физическим лицам, сроки и доходность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Фондовый рынок и его инструменты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Мини-исследование: Сравнительный анализ различных финансовых продуктов по уровню доходности, ликвидности и риска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формирование навыков анализа информации о способах инвестирования денежных средств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/>
                <w:bCs/>
                <w:color w:val="171717" w:themeColor="background2" w:themeShade="1A"/>
                <w:kern w:val="2"/>
                <w:sz w:val="25"/>
                <w:szCs w:val="25"/>
              </w:rPr>
              <w:t>Раздел 7. Пенсии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Что такое пенсия. Как работает государственная пенсионная система РФ.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Что такое пенсионные фонды и как они работают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Как сформировать индивидуальный пенсионный капитал?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Мини-исследование: Сравнительный анализ доступных финансовых инструментов, используемых для формирования пенсионных накоплений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/>
                <w:bCs/>
                <w:color w:val="171717" w:themeColor="background2" w:themeShade="1A"/>
                <w:kern w:val="2"/>
                <w:sz w:val="25"/>
                <w:szCs w:val="25"/>
              </w:rPr>
              <w:t>Раздел 8. Налоги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Налоги, виды налогов, налогообложение, налоговые вычеты и пр.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Практикум: как использовать налоговые льготы и налоговые вычеты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rPr>
                <w:bCs/>
                <w:color w:val="171717" w:themeColor="background2" w:themeShade="1A"/>
                <w:kern w:val="2"/>
                <w:sz w:val="25"/>
                <w:szCs w:val="25"/>
              </w:rPr>
            </w:pPr>
            <w:r w:rsidRPr="00044B62">
              <w:rPr>
                <w:b/>
                <w:bCs/>
                <w:color w:val="171717" w:themeColor="background2" w:themeShade="1A"/>
                <w:kern w:val="2"/>
                <w:sz w:val="25"/>
                <w:szCs w:val="25"/>
              </w:rPr>
              <w:t>Раздел 9. Финансовое мошенничество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Правила личной финансовой безопасности. Виды финансового мошенничества</w:t>
            </w:r>
          </w:p>
        </w:tc>
      </w:tr>
      <w:tr w:rsidR="00044B62" w:rsidRPr="00044B62" w:rsidTr="00044B62">
        <w:tc>
          <w:tcPr>
            <w:tcW w:w="11517" w:type="dxa"/>
          </w:tcPr>
          <w:p w:rsidR="00044B62" w:rsidRPr="00044B62" w:rsidRDefault="00044B62" w:rsidP="00044B62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044B62">
              <w:rPr>
                <w:bCs/>
                <w:color w:val="171717" w:themeColor="background2" w:themeShade="1A"/>
                <w:kern w:val="2"/>
                <w:sz w:val="25"/>
                <w:szCs w:val="25"/>
              </w:rPr>
              <w:t>Тренинг: Формирование навыков безопасного поведения потребителя на финансовом рынке</w:t>
            </w:r>
          </w:p>
        </w:tc>
      </w:tr>
    </w:tbl>
    <w:p w:rsidR="00E1072C" w:rsidRPr="00044B62" w:rsidRDefault="00E1072C" w:rsidP="00D76FF6">
      <w:pPr>
        <w:rPr>
          <w:rFonts w:ascii="Times New Roman" w:hAnsi="Times New Roman" w:cs="Times New Roman"/>
          <w:sz w:val="25"/>
          <w:szCs w:val="25"/>
        </w:rPr>
      </w:pPr>
    </w:p>
    <w:sectPr w:rsidR="00E1072C" w:rsidRPr="00044B62" w:rsidSect="0084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4461B"/>
    <w:rsid w:val="00044B62"/>
    <w:rsid w:val="0084575E"/>
    <w:rsid w:val="00931068"/>
    <w:rsid w:val="00AC0167"/>
    <w:rsid w:val="00C4461B"/>
    <w:rsid w:val="00D76FF6"/>
    <w:rsid w:val="00E1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алыбина</cp:lastModifiedBy>
  <cp:revision>2</cp:revision>
  <dcterms:created xsi:type="dcterms:W3CDTF">2023-05-01T09:39:00Z</dcterms:created>
  <dcterms:modified xsi:type="dcterms:W3CDTF">2023-05-01T09:39:00Z</dcterms:modified>
</cp:coreProperties>
</file>